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F0" w:rsidRPr="00C23DFD" w:rsidRDefault="00897DF0" w:rsidP="00897DF0">
      <w:pPr>
        <w:pStyle w:val="2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C23DFD">
        <w:rPr>
          <w:b w:val="0"/>
          <w:bCs w:val="0"/>
          <w:color w:val="333333"/>
          <w:sz w:val="28"/>
          <w:szCs w:val="28"/>
        </w:rPr>
        <w:t>Правила безопасного пользования банковской картой</w:t>
      </w:r>
    </w:p>
    <w:p w:rsidR="00897DF0" w:rsidRPr="00C23DFD" w:rsidRDefault="00897DF0" w:rsidP="00897DF0">
      <w:pPr>
        <w:shd w:val="clear" w:color="auto" w:fill="FFFFFF"/>
        <w:jc w:val="center"/>
        <w:rPr>
          <w:color w:val="656565"/>
          <w:sz w:val="28"/>
          <w:szCs w:val="28"/>
        </w:rPr>
      </w:pPr>
      <w:r w:rsidRPr="00C23DFD">
        <w:rPr>
          <w:b/>
          <w:bCs/>
          <w:color w:val="222222"/>
          <w:sz w:val="28"/>
          <w:szCs w:val="28"/>
        </w:rPr>
        <w:t> 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Самой распространенной причиной попадания платежных карт к мошенникам является неаккуратное обращение с картами самих владельцев, например, записанный ПИН – код находящийся вместе с картой. Очень часто приходят СМС-сообщение, обращения по электронной почте, либо по телефону с просьбой уточнить данные вашей карты, банковского счета.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b/>
          <w:bCs/>
          <w:color w:val="222222"/>
          <w:sz w:val="28"/>
          <w:szCs w:val="28"/>
        </w:rPr>
        <w:t> </w:t>
      </w:r>
      <w:r w:rsidRPr="00C23DFD">
        <w:rPr>
          <w:b/>
          <w:bCs/>
          <w:i/>
          <w:iCs/>
          <w:color w:val="222222"/>
          <w:sz w:val="28"/>
          <w:szCs w:val="28"/>
        </w:rPr>
        <w:t> </w:t>
      </w:r>
    </w:p>
    <w:p w:rsidR="00897DF0" w:rsidRPr="00C23DFD" w:rsidRDefault="00897DF0" w:rsidP="00897DF0">
      <w:pPr>
        <w:pStyle w:val="msonormalcxsplast"/>
        <w:shd w:val="clear" w:color="auto" w:fill="FFFFFF"/>
        <w:spacing w:before="0" w:beforeAutospacing="0" w:after="0" w:afterAutospacing="0"/>
        <w:jc w:val="center"/>
        <w:rPr>
          <w:color w:val="656565"/>
          <w:sz w:val="28"/>
          <w:szCs w:val="28"/>
        </w:rPr>
      </w:pPr>
      <w:r w:rsidRPr="00C23DFD">
        <w:rPr>
          <w:b/>
          <w:bCs/>
          <w:color w:val="656565"/>
          <w:sz w:val="28"/>
          <w:szCs w:val="28"/>
        </w:rPr>
        <w:t>Как правильно выбрать платежную карту?</w:t>
      </w:r>
    </w:p>
    <w:p w:rsidR="00897DF0" w:rsidRPr="00C23DFD" w:rsidRDefault="00897DF0" w:rsidP="00897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pacing w:val="3"/>
          <w:sz w:val="28"/>
          <w:szCs w:val="28"/>
        </w:rPr>
        <w:t>Первый шаг, это определиться с целями приобретения платежной карты, а также в какой валюте будет открыт банковский счет.</w:t>
      </w:r>
    </w:p>
    <w:p w:rsidR="00897DF0" w:rsidRPr="00C23DFD" w:rsidRDefault="00897DF0" w:rsidP="00897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pacing w:val="3"/>
          <w:sz w:val="28"/>
          <w:szCs w:val="28"/>
        </w:rPr>
        <w:t>Также стоит выяснить, много ли банкоматов у банка, выпустившего карту, место расположение банкоматов, так как это позволит удобно снимать наличные и производить оплату картой.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pacing w:val="3"/>
          <w:sz w:val="28"/>
          <w:szCs w:val="28"/>
        </w:rPr>
        <w:t>Нередко по карте предоставляются скидки в рамках совместных проектов банка и других организаций: операторов сотовой связи, автозаправок, торговых сетей и т.д. Также есть «</w:t>
      </w:r>
      <w:proofErr w:type="spellStart"/>
      <w:r w:rsidRPr="00C23DFD">
        <w:rPr>
          <w:color w:val="656565"/>
          <w:sz w:val="28"/>
          <w:szCs w:val="28"/>
        </w:rPr>
        <w:t>кэшбэк</w:t>
      </w:r>
      <w:proofErr w:type="spellEnd"/>
      <w:r w:rsidRPr="00C23DFD">
        <w:rPr>
          <w:color w:val="656565"/>
          <w:sz w:val="28"/>
          <w:szCs w:val="28"/>
        </w:rPr>
        <w:t>» банковских карт — это услуга, которая подразумевает возврат на счет покупателя определенного процента от затраченной суммы. </w:t>
      </w:r>
      <w:r w:rsidRPr="00C23DFD">
        <w:rPr>
          <w:color w:val="656565"/>
          <w:spacing w:val="3"/>
          <w:sz w:val="28"/>
          <w:szCs w:val="28"/>
        </w:rPr>
        <w:t>Появились карты Российской платежной системы "МИР". Они обеспечивают бесперебойное проведение операций на всей территории России, не зависящее от действий международных платежных систем. Карты "МИР" уже принимают к оплате в ресторанах, крупных сетевых гипермаркетах и других магазинах.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pacing w:val="3"/>
          <w:sz w:val="28"/>
          <w:szCs w:val="28"/>
        </w:rPr>
        <w:t> 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jc w:val="center"/>
        <w:rPr>
          <w:color w:val="656565"/>
          <w:sz w:val="28"/>
          <w:szCs w:val="28"/>
        </w:rPr>
      </w:pPr>
      <w:r w:rsidRPr="00C23DFD">
        <w:rPr>
          <w:b/>
          <w:bCs/>
          <w:color w:val="656565"/>
          <w:sz w:val="28"/>
          <w:szCs w:val="28"/>
        </w:rPr>
        <w:t>Безопасность при снятии денежных средств в банкомате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Совет 1</w:t>
      </w:r>
      <w:r w:rsidRPr="00C23DFD">
        <w:rPr>
          <w:b/>
          <w:bCs/>
          <w:color w:val="656565"/>
          <w:sz w:val="28"/>
          <w:szCs w:val="28"/>
        </w:rPr>
        <w:t>: </w:t>
      </w:r>
      <w:r w:rsidRPr="00C23DFD">
        <w:rPr>
          <w:color w:val="656565"/>
          <w:sz w:val="28"/>
          <w:szCs w:val="28"/>
        </w:rPr>
        <w:t>Лучше выбирать размещенные в безопасных, охраняемых местах: подразделениях банков, учреждениях, крупных торговых комплексах. Не используйте устройства, которые требуют ввода ПИН-кода для доступа в помещение, где расположен банкомат.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Совет 2: Осмотрите банкомат: указан ли на нем логотип платежной системы вашей карты (</w:t>
      </w:r>
      <w:proofErr w:type="spellStart"/>
      <w:r w:rsidRPr="00C23DFD">
        <w:rPr>
          <w:color w:val="656565"/>
          <w:sz w:val="28"/>
          <w:szCs w:val="28"/>
        </w:rPr>
        <w:t>Visa</w:t>
      </w:r>
      <w:proofErr w:type="spellEnd"/>
      <w:r w:rsidRPr="00C23DFD">
        <w:rPr>
          <w:color w:val="656565"/>
          <w:sz w:val="28"/>
          <w:szCs w:val="28"/>
        </w:rPr>
        <w:t xml:space="preserve">, </w:t>
      </w:r>
      <w:proofErr w:type="spellStart"/>
      <w:r w:rsidRPr="00C23DFD">
        <w:rPr>
          <w:color w:val="656565"/>
          <w:sz w:val="28"/>
          <w:szCs w:val="28"/>
        </w:rPr>
        <w:t>MasterCard</w:t>
      </w:r>
      <w:proofErr w:type="spellEnd"/>
      <w:r w:rsidRPr="00C23DFD">
        <w:rPr>
          <w:color w:val="656565"/>
          <w:sz w:val="28"/>
          <w:szCs w:val="28"/>
        </w:rPr>
        <w:t>, "МИР" и так далее), нет ли дополнительных устройств на клавиатуре и отверстии для приема карт.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Совет 3: Не совершайте операции в присутствии подозрительных лиц. Вводите ПИН, прикрывая клавиатуру.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Совет 4: Если банкомат "зависает" или самопроизвольно перезагружается, нажмите кнопку "Отмена" и дождитесь возврата карты. Если попытка оплаты платежной картой была отклонена и операция не состоялась, все равно сохраните чек, выданный терминалом. Может пригодиться в случае неувязки.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Совет 5: Если банкомат удержал вашу карту, немедленно звоните по телефону, указанному на банкомате, а также в банк-эмитент, выдавший карту, и следуйте инструкциям сотрудника.</w:t>
      </w:r>
    </w:p>
    <w:p w:rsidR="00897DF0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 </w:t>
      </w:r>
    </w:p>
    <w:p w:rsidR="00897DF0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jc w:val="center"/>
        <w:rPr>
          <w:color w:val="656565"/>
          <w:sz w:val="28"/>
          <w:szCs w:val="28"/>
        </w:rPr>
      </w:pPr>
      <w:r w:rsidRPr="00C23DFD">
        <w:rPr>
          <w:b/>
          <w:bCs/>
          <w:color w:val="656565"/>
          <w:sz w:val="28"/>
          <w:szCs w:val="28"/>
        </w:rPr>
        <w:lastRenderedPageBreak/>
        <w:t>Правила пользования картой для покупок в Интернете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Совершать покупки через Интернет лучше с собственного компьютера, снабженного антивирусной программой, с отдельной карты на которую внесена сумму, необходимую для оплаты предстоящей покупки.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b/>
          <w:bCs/>
          <w:color w:val="656565"/>
          <w:sz w:val="28"/>
          <w:szCs w:val="28"/>
        </w:rPr>
        <w:t>Важно! </w:t>
      </w:r>
      <w:r w:rsidRPr="00C23DFD">
        <w:rPr>
          <w:i/>
          <w:iCs/>
          <w:color w:val="656565"/>
          <w:sz w:val="28"/>
          <w:szCs w:val="28"/>
        </w:rPr>
        <w:t>Никому не сообщайте данные своей карты, даже если вам позвонит человек, который назовет себя представителем банка, компании сотовой связи, торговой фирмы, гостиницы, другой организации.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 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jc w:val="center"/>
        <w:rPr>
          <w:color w:val="656565"/>
          <w:sz w:val="28"/>
          <w:szCs w:val="28"/>
        </w:rPr>
      </w:pPr>
      <w:r w:rsidRPr="00C23DFD">
        <w:rPr>
          <w:b/>
          <w:bCs/>
          <w:color w:val="656565"/>
          <w:sz w:val="28"/>
          <w:szCs w:val="28"/>
        </w:rPr>
        <w:t>Действия потребителя в случае потери карты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Необходимо срочно связаться с банком по телефону или отправить сообщение по "Мобильному банку", с просьбой заблокировать карту!</w:t>
      </w:r>
    </w:p>
    <w:p w:rsidR="00897DF0" w:rsidRPr="00C23DFD" w:rsidRDefault="00897DF0" w:rsidP="00897DF0">
      <w:pPr>
        <w:pStyle w:val="msonormalcxspmiddle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Обязательно в кратчайшие сроки подтвердите свой звонок письменным заявлением в офисе банка.</w:t>
      </w:r>
    </w:p>
    <w:p w:rsidR="00897DF0" w:rsidRPr="00412AA6" w:rsidRDefault="00897DF0" w:rsidP="00897DF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412AA6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412AA6">
          <w:rPr>
            <w:rStyle w:val="a4"/>
            <w:sz w:val="28"/>
            <w:szCs w:val="28"/>
          </w:rPr>
          <w:t>территориальны</w:t>
        </w:r>
        <w:r>
          <w:rPr>
            <w:rStyle w:val="a4"/>
            <w:sz w:val="28"/>
            <w:szCs w:val="28"/>
          </w:rPr>
          <w:t>й</w:t>
        </w:r>
        <w:r w:rsidRPr="00412AA6">
          <w:rPr>
            <w:rStyle w:val="a4"/>
            <w:sz w:val="28"/>
            <w:szCs w:val="28"/>
          </w:rPr>
          <w:t xml:space="preserve"> отдел</w:t>
        </w:r>
      </w:hyperlink>
      <w:r w:rsidRPr="00412AA6">
        <w:rPr>
          <w:color w:val="4F4F4F"/>
          <w:sz w:val="28"/>
          <w:szCs w:val="28"/>
        </w:rPr>
        <w:t xml:space="preserve"> </w:t>
      </w:r>
      <w:r w:rsidRPr="00412AA6">
        <w:rPr>
          <w:sz w:val="28"/>
          <w:szCs w:val="28"/>
        </w:rPr>
        <w:t xml:space="preserve">Управления </w:t>
      </w:r>
      <w:proofErr w:type="spellStart"/>
      <w:r w:rsidRPr="00412AA6">
        <w:rPr>
          <w:sz w:val="28"/>
          <w:szCs w:val="28"/>
        </w:rPr>
        <w:t>Роспотребнадзора</w:t>
      </w:r>
      <w:proofErr w:type="spellEnd"/>
      <w:r w:rsidRPr="00412AA6">
        <w:rPr>
          <w:sz w:val="28"/>
          <w:szCs w:val="28"/>
        </w:rPr>
        <w:t xml:space="preserve"> по Красноярскому краю </w:t>
      </w:r>
      <w:r>
        <w:rPr>
          <w:sz w:val="28"/>
          <w:szCs w:val="28"/>
        </w:rPr>
        <w:t xml:space="preserve">в г. Канске </w:t>
      </w:r>
      <w:r w:rsidRPr="00412AA6">
        <w:rPr>
          <w:sz w:val="28"/>
          <w:szCs w:val="28"/>
        </w:rPr>
        <w:t>в рабочие дни по телефон</w:t>
      </w:r>
      <w:r>
        <w:rPr>
          <w:sz w:val="28"/>
          <w:szCs w:val="28"/>
        </w:rPr>
        <w:t>у 8(39161)22212 и в приемные дни: понедельник  с 09-00ч. до 12-00ч</w:t>
      </w:r>
      <w:r w:rsidRPr="00412AA6">
        <w:rPr>
          <w:sz w:val="28"/>
          <w:szCs w:val="28"/>
        </w:rPr>
        <w:t>.</w:t>
      </w:r>
      <w:r>
        <w:rPr>
          <w:sz w:val="28"/>
          <w:szCs w:val="28"/>
        </w:rPr>
        <w:t xml:space="preserve">,  среда с 15-00ч. до 18-00ч. по адресу: Красноярский край, г. Канск, ул. </w:t>
      </w:r>
      <w:proofErr w:type="spellStart"/>
      <w:r>
        <w:rPr>
          <w:sz w:val="28"/>
          <w:szCs w:val="28"/>
        </w:rPr>
        <w:t>Эйдемана</w:t>
      </w:r>
      <w:proofErr w:type="spellEnd"/>
      <w:r>
        <w:rPr>
          <w:sz w:val="28"/>
          <w:szCs w:val="28"/>
        </w:rPr>
        <w:t>, 4, кабинет № 1.</w:t>
      </w: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Default="00897DF0" w:rsidP="00897DF0">
      <w:pPr>
        <w:rPr>
          <w:sz w:val="28"/>
          <w:szCs w:val="28"/>
        </w:rPr>
      </w:pPr>
    </w:p>
    <w:p w:rsidR="00897DF0" w:rsidRPr="00C23DFD" w:rsidRDefault="00897DF0" w:rsidP="00897DF0">
      <w:pPr>
        <w:rPr>
          <w:sz w:val="28"/>
          <w:szCs w:val="28"/>
        </w:rPr>
      </w:pPr>
    </w:p>
    <w:p w:rsidR="00897DF0" w:rsidRPr="00C23DFD" w:rsidRDefault="00897DF0" w:rsidP="00897DF0">
      <w:pPr>
        <w:pStyle w:val="2"/>
        <w:spacing w:before="0" w:beforeAutospacing="0" w:after="0" w:afterAutospacing="0"/>
        <w:rPr>
          <w:b w:val="0"/>
          <w:bCs w:val="0"/>
          <w:color w:val="333333"/>
          <w:sz w:val="28"/>
          <w:szCs w:val="28"/>
        </w:rPr>
      </w:pPr>
      <w:r w:rsidRPr="00C23DFD">
        <w:rPr>
          <w:b w:val="0"/>
          <w:bCs w:val="0"/>
          <w:color w:val="333333"/>
          <w:sz w:val="28"/>
          <w:szCs w:val="28"/>
        </w:rPr>
        <w:lastRenderedPageBreak/>
        <w:t>Выпуск кредитной карты без прямого согласия клиента</w:t>
      </w:r>
    </w:p>
    <w:p w:rsidR="00897DF0" w:rsidRPr="00C23DFD" w:rsidRDefault="00897DF0" w:rsidP="00897DF0">
      <w:pPr>
        <w:shd w:val="clear" w:color="auto" w:fill="FFFFFF"/>
        <w:spacing w:after="225"/>
        <w:jc w:val="center"/>
        <w:rPr>
          <w:color w:val="656565"/>
          <w:sz w:val="28"/>
          <w:szCs w:val="28"/>
        </w:rPr>
      </w:pP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Наиболее частое нарушения прав потребителей финансовых услуг при использовании кредитных банковских карт является выпуск карт без согласия потребителя.</w:t>
      </w:r>
      <w:r w:rsidRPr="00C23DFD">
        <w:rPr>
          <w:color w:val="4E5360"/>
          <w:sz w:val="28"/>
          <w:szCs w:val="28"/>
        </w:rPr>
        <w:t> </w:t>
      </w:r>
      <w:r w:rsidRPr="00C23DFD">
        <w:rPr>
          <w:color w:val="656565"/>
          <w:sz w:val="28"/>
          <w:szCs w:val="28"/>
        </w:rPr>
        <w:t>Клиент узнает о выпуске на его имя кредитной карты разными способами. Некоторые банки высылают карты на домашний адрес будущего заемщика, другие информируют граждан по телефону, отправляют СМС. Избавляясь от навязанной карты</w:t>
      </w:r>
      <w:r>
        <w:rPr>
          <w:color w:val="656565"/>
          <w:sz w:val="28"/>
          <w:szCs w:val="28"/>
        </w:rPr>
        <w:t>,</w:t>
      </w:r>
      <w:r w:rsidRPr="00C23DFD">
        <w:rPr>
          <w:color w:val="656565"/>
          <w:sz w:val="28"/>
          <w:szCs w:val="28"/>
        </w:rPr>
        <w:t xml:space="preserve"> клиентам приходится тратить свое время.</w:t>
      </w:r>
    </w:p>
    <w:p w:rsidR="00897DF0" w:rsidRPr="00C23DFD" w:rsidRDefault="00897DF0" w:rsidP="00897DF0">
      <w:pPr>
        <w:shd w:val="clear" w:color="auto" w:fill="FFFFFF"/>
        <w:ind w:firstLine="540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Федеральный закон от 21.12.2013 № 353-ФЗ «О потребительском кредите (займе)» не содержит прямого запрета на отправку по почте кредитных карт.</w:t>
      </w:r>
    </w:p>
    <w:p w:rsidR="00897DF0" w:rsidRPr="00C23DFD" w:rsidRDefault="00897DF0" w:rsidP="00897DF0">
      <w:pPr>
        <w:shd w:val="clear" w:color="auto" w:fill="FFFFFF"/>
        <w:ind w:firstLine="540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Однако в ст. 8 вышеуказанного Закона содержится требование к передаче кредитной карты при выдаче потребительского кредита.</w:t>
      </w:r>
    </w:p>
    <w:p w:rsidR="00897DF0" w:rsidRPr="00C23DFD" w:rsidRDefault="00897DF0" w:rsidP="00897DF0">
      <w:pPr>
        <w:shd w:val="clear" w:color="auto" w:fill="FFFFFF"/>
        <w:ind w:firstLine="540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  <w:u w:val="single"/>
        </w:rPr>
        <w:t>Платежное средство передается заемщику кредитором:</w:t>
      </w:r>
    </w:p>
    <w:p w:rsidR="00897DF0" w:rsidRPr="00C23DFD" w:rsidRDefault="00897DF0" w:rsidP="00897DF0">
      <w:pPr>
        <w:shd w:val="clear" w:color="auto" w:fill="FFFFFF"/>
        <w:ind w:firstLine="540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по месту нахождения кредитора (его структурного подразделения);</w:t>
      </w:r>
    </w:p>
    <w:p w:rsidR="00897DF0" w:rsidRPr="00C23DFD" w:rsidRDefault="00897DF0" w:rsidP="00897DF0">
      <w:pPr>
        <w:shd w:val="clear" w:color="auto" w:fill="FFFFFF"/>
        <w:ind w:firstLine="540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заемщику по его адресу, при наличии отдельного согласия на это в письменной форме. Адрес заемщика указывается при заключении договора потребительского кредита.</w:t>
      </w:r>
    </w:p>
    <w:p w:rsidR="00897DF0" w:rsidRPr="00C23DFD" w:rsidRDefault="00897DF0" w:rsidP="00897DF0">
      <w:pPr>
        <w:shd w:val="clear" w:color="auto" w:fill="FFFFFF"/>
        <w:ind w:firstLine="540"/>
        <w:jc w:val="both"/>
        <w:rPr>
          <w:color w:val="656565"/>
          <w:sz w:val="28"/>
          <w:szCs w:val="28"/>
        </w:rPr>
      </w:pPr>
      <w:r w:rsidRPr="00C23DFD">
        <w:rPr>
          <w:i/>
          <w:iCs/>
          <w:color w:val="656565"/>
          <w:sz w:val="28"/>
          <w:szCs w:val="28"/>
        </w:rPr>
        <w:t xml:space="preserve">Кредитная карта передается клиенту </w:t>
      </w:r>
      <w:proofErr w:type="spellStart"/>
      <w:r w:rsidRPr="00C23DFD">
        <w:rPr>
          <w:i/>
          <w:iCs/>
          <w:color w:val="656565"/>
          <w:sz w:val="28"/>
          <w:szCs w:val="28"/>
        </w:rPr>
        <w:t>неактивированной</w:t>
      </w:r>
      <w:proofErr w:type="spellEnd"/>
      <w:r w:rsidRPr="00C23DFD">
        <w:rPr>
          <w:i/>
          <w:iCs/>
          <w:color w:val="656565"/>
          <w:sz w:val="28"/>
          <w:szCs w:val="28"/>
        </w:rPr>
        <w:t>, для проведения операций по кредитной карте заемщик должен поставить подпись на обратной стороне кредитной карты и активировать ее, позвонив по телефону в банк. Кредитная карта активируется Банком, если клиент назовет по телефону правильные коды доступа и другую информацию, позволяющую банку идентифицировать заемщика.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В соответствии со статьей 10 Закона РФ "О защите прав потребителей"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Кроме того, кредитором в местах оказания услуг, в том числе в информационно-телекоммуникационной сети "Интернет" должна размещаться информация об условиях предоставления, использования и возврата потребительского кредита (займа), в том числе: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сведения о кредиторе,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требования к заемщику,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сроки рассмотрения заявления о предоставлении кредита, виды кредита,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суммы кредита и сроки его возврата,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способы предоставления, процентные ставки,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виды и суммы платежей,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диапазоны значений полной стоимости кредита,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периодичность платежей,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способы возврата,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сроки, в течение которых заемщик вправе отказаться от получения кредита,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ответственность заемщика за ненадлежащее исполнение договора,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lastRenderedPageBreak/>
        <w:t>- информация о возможности запрета уступки кредитором третьим лицам прав (требований) по договору,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подсудность споров по искам кредитора к заемщику,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формуляры или иные стандартные формы, в которых определены общие условия договора потребительского кредита (займа) и др.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В случае, если потребителю при заключении договора не была предоставлена необходимая информация об услуге, потребитель вправе требовать расторжения заключенного договора и возмещения причиненных ему убытков. Кроме того, потребитель при нарушении его прав вправе требовать об исполнителя компенсации морального вреда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 (статьи 12,15,16 Закона РФ «О защите прав потребителей»).</w:t>
      </w:r>
    </w:p>
    <w:p w:rsidR="00897DF0" w:rsidRPr="00C23DFD" w:rsidRDefault="00897DF0" w:rsidP="00897DF0">
      <w:pPr>
        <w:shd w:val="clear" w:color="auto" w:fill="FFFFFF"/>
        <w:ind w:firstLine="567"/>
        <w:jc w:val="both"/>
        <w:rPr>
          <w:color w:val="656565"/>
          <w:sz w:val="28"/>
          <w:szCs w:val="28"/>
        </w:rPr>
      </w:pPr>
      <w:r w:rsidRPr="00C23DFD">
        <w:rPr>
          <w:i/>
          <w:iCs/>
          <w:color w:val="656565"/>
          <w:sz w:val="28"/>
          <w:szCs w:val="28"/>
        </w:rPr>
        <w:t>Если карта пришла по почте из банка, офис которого отсутствует в городе проживания клиента, то Вы вправе написать заявление об отказе в использовании карты, отправить его вместе с пластиковой картой заказным письмом по адресу, указанному на конверте. При этом требуется составить опись почтового вложения и хранить ее с чеком оплаты. Также можно оставить карту у себя до окончания срока ее действия, но не активировать ее.</w:t>
      </w:r>
    </w:p>
    <w:p w:rsidR="00897DF0" w:rsidRPr="00412AA6" w:rsidRDefault="00897DF0" w:rsidP="00897DF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412AA6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5" w:history="1">
        <w:r w:rsidRPr="00412AA6">
          <w:rPr>
            <w:rStyle w:val="a4"/>
            <w:sz w:val="28"/>
            <w:szCs w:val="28"/>
          </w:rPr>
          <w:t>территориальны</w:t>
        </w:r>
        <w:r>
          <w:rPr>
            <w:rStyle w:val="a4"/>
            <w:sz w:val="28"/>
            <w:szCs w:val="28"/>
          </w:rPr>
          <w:t>й</w:t>
        </w:r>
        <w:r w:rsidRPr="00412AA6">
          <w:rPr>
            <w:rStyle w:val="a4"/>
            <w:sz w:val="28"/>
            <w:szCs w:val="28"/>
          </w:rPr>
          <w:t xml:space="preserve"> отдел</w:t>
        </w:r>
      </w:hyperlink>
      <w:r w:rsidRPr="00412AA6">
        <w:rPr>
          <w:color w:val="4F4F4F"/>
          <w:sz w:val="28"/>
          <w:szCs w:val="28"/>
        </w:rPr>
        <w:t xml:space="preserve"> </w:t>
      </w:r>
      <w:r w:rsidRPr="00412AA6">
        <w:rPr>
          <w:sz w:val="28"/>
          <w:szCs w:val="28"/>
        </w:rPr>
        <w:t xml:space="preserve">Управления </w:t>
      </w:r>
      <w:proofErr w:type="spellStart"/>
      <w:r w:rsidRPr="00412AA6">
        <w:rPr>
          <w:sz w:val="28"/>
          <w:szCs w:val="28"/>
        </w:rPr>
        <w:t>Роспотребнадзора</w:t>
      </w:r>
      <w:proofErr w:type="spellEnd"/>
      <w:r w:rsidRPr="00412AA6">
        <w:rPr>
          <w:sz w:val="28"/>
          <w:szCs w:val="28"/>
        </w:rPr>
        <w:t xml:space="preserve"> по Красноярскому краю </w:t>
      </w:r>
      <w:r>
        <w:rPr>
          <w:sz w:val="28"/>
          <w:szCs w:val="28"/>
        </w:rPr>
        <w:t xml:space="preserve">в г. Канске </w:t>
      </w:r>
      <w:r w:rsidRPr="00412AA6">
        <w:rPr>
          <w:sz w:val="28"/>
          <w:szCs w:val="28"/>
        </w:rPr>
        <w:t>в рабочие дни по телефон</w:t>
      </w:r>
      <w:r>
        <w:rPr>
          <w:sz w:val="28"/>
          <w:szCs w:val="28"/>
        </w:rPr>
        <w:t>у 8(39161)22212 и в приемные дни: понедельник  с 09-00ч. до 12-00ч</w:t>
      </w:r>
      <w:r w:rsidRPr="00412AA6">
        <w:rPr>
          <w:sz w:val="28"/>
          <w:szCs w:val="28"/>
        </w:rPr>
        <w:t>.</w:t>
      </w:r>
      <w:r>
        <w:rPr>
          <w:sz w:val="28"/>
          <w:szCs w:val="28"/>
        </w:rPr>
        <w:t xml:space="preserve">,  среда с 15-00ч. до 18-00ч. по адресу: Красноярский край, г. Канск, ул. </w:t>
      </w:r>
      <w:proofErr w:type="spellStart"/>
      <w:r>
        <w:rPr>
          <w:sz w:val="28"/>
          <w:szCs w:val="28"/>
        </w:rPr>
        <w:t>Эйдемана</w:t>
      </w:r>
      <w:proofErr w:type="spellEnd"/>
      <w:r>
        <w:rPr>
          <w:sz w:val="28"/>
          <w:szCs w:val="28"/>
        </w:rPr>
        <w:t>, 4, кабинет № 1.</w:t>
      </w:r>
    </w:p>
    <w:p w:rsidR="009130B6" w:rsidRDefault="009130B6">
      <w:bookmarkStart w:id="0" w:name="_GoBack"/>
      <w:bookmarkEnd w:id="0"/>
    </w:p>
    <w:sectPr w:rsidR="0091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F0"/>
    <w:rsid w:val="00897DF0"/>
    <w:rsid w:val="009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4208A-9FDB-4630-BC7C-88454F20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97D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7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897DF0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897DF0"/>
    <w:pPr>
      <w:spacing w:before="100" w:beforeAutospacing="1" w:after="100" w:afterAutospacing="1"/>
    </w:pPr>
  </w:style>
  <w:style w:type="paragraph" w:styleId="a3">
    <w:name w:val="Normal (Web)"/>
    <w:basedOn w:val="a"/>
    <w:rsid w:val="00897DF0"/>
    <w:pPr>
      <w:spacing w:before="100" w:beforeAutospacing="1" w:after="100" w:afterAutospacing="1"/>
    </w:pPr>
  </w:style>
  <w:style w:type="character" w:styleId="a4">
    <w:name w:val="Hyperlink"/>
    <w:basedOn w:val="a0"/>
    <w:rsid w:val="00897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2017-12-07T07:05:00Z</dcterms:created>
  <dcterms:modified xsi:type="dcterms:W3CDTF">2017-12-07T07:05:00Z</dcterms:modified>
</cp:coreProperties>
</file>